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15" w:rsidRP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  <w:t>ОФИЦИАЛЬНЫЕ ДОКУМЕНТЫ</w:t>
      </w:r>
    </w:p>
    <w:p w:rsidR="00B65215" w:rsidRP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Федеральная служба по экологическому,</w:t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br/>
        <w:t>технологическому и атомному надзору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138"/>
      </w:tblGrid>
      <w:tr w:rsidR="00B65215" w:rsidRPr="00B65215" w:rsidTr="00B65215">
        <w:trPr>
          <w:jc w:val="center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15" w:rsidRPr="00B65215" w:rsidRDefault="00B65215" w:rsidP="00B652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21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ФЕДЕРАЛЬНЫЕ НОРМЫ И ПРАВИЛА </w:t>
            </w:r>
            <w:r w:rsidRPr="00B6521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В ОБЛАСТИ ИСПОЛЬЗОВАНИЯ АТОМНОЙ ЭНЕРГИИ</w:t>
            </w:r>
          </w:p>
        </w:tc>
      </w:tr>
    </w:tbl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069"/>
        <w:gridCol w:w="5069"/>
      </w:tblGrid>
      <w:tr w:rsidR="00B65215" w:rsidRPr="00B65215" w:rsidTr="00B65215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15" w:rsidRPr="00B65215" w:rsidRDefault="00B65215" w:rsidP="00B6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21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15" w:rsidRPr="00B65215" w:rsidRDefault="00B65215" w:rsidP="00B6521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21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УТВЕРЖДЕНЫ</w:t>
            </w:r>
          </w:p>
          <w:p w:rsidR="00B65215" w:rsidRPr="00B65215" w:rsidRDefault="00B65215" w:rsidP="00B6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21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приказом Федеральной службы</w:t>
            </w:r>
          </w:p>
          <w:p w:rsidR="00B65215" w:rsidRPr="00B65215" w:rsidRDefault="00B65215" w:rsidP="00B6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21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экологическому, технологическому</w:t>
            </w:r>
          </w:p>
          <w:p w:rsidR="00B65215" w:rsidRPr="00B65215" w:rsidRDefault="00B65215" w:rsidP="00B6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21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 атомному надзору</w:t>
            </w:r>
          </w:p>
          <w:p w:rsidR="00B65215" w:rsidRPr="00B65215" w:rsidRDefault="00B65215" w:rsidP="00B65215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21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 30 ноября 2011 г. № 672</w:t>
            </w:r>
          </w:p>
        </w:tc>
      </w:tr>
    </w:tbl>
    <w:p w:rsidR="00B65215" w:rsidRP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ПРАВИЛА УСТРОЙСТВА И БЕЗОПАСНОЙ</w:t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/>
        <w:t>ЭКСПЛУАТАЦИИ ГРУЗОПОДЪЕМНЫХ КРАНОВ</w:t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/>
        <w:t>ДЛЯ ОБЪЕКТОВ ИСПОЛЬЗОВАНИЯ АТОМНОЙ ЭНЕРГИИ</w:t>
      </w:r>
    </w:p>
    <w:p w:rsidR="00B65215" w:rsidRP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НП-043-11</w:t>
      </w:r>
    </w:p>
    <w:p w:rsidR="00B65215" w:rsidRP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(в редакции приказа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Ростехнадзора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от 19 ноября 2013 г. № 549)</w:t>
      </w:r>
    </w:p>
    <w:p w:rsidR="00B65215" w:rsidRPr="00B65215" w:rsidRDefault="00B65215" w:rsidP="00B6521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Введены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в действие</w:t>
      </w:r>
    </w:p>
    <w:p w:rsidR="00B65215" w:rsidRPr="00B65215" w:rsidRDefault="00B65215" w:rsidP="00B65215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 16 августа 2013 г.</w:t>
      </w:r>
    </w:p>
    <w:p w:rsidR="00B65215" w:rsidRPr="00B65215" w:rsidRDefault="00B65215" w:rsidP="00B652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Москва 2014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bookmarkStart w:id="0" w:name="i21255"/>
      <w:bookmarkEnd w:id="0"/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Настоящие федеральные нормы и правила в области использования атомной энергии "Правила устройства и безопасной эксплуатации грузоподъемных кранов для объектов использования атомной энергии" устанавливают требования, направленные на обеспечение ядерной и радиационной безопасности объектов использования атомной энергии, которые должны реализовываться при конструировании (проектировании), изготовлении, монтаже и эксплуатации кранов объектов использования атомной энергии.</w:t>
      </w:r>
      <w:proofErr w:type="gramEnd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Выпускаются взамен федеральных норм и правил в области использования атомной энергии "Требования к устройству и безопасной эксплуатации грузоподъемных кранов для объектов использования атомной энергии" (</w:t>
      </w:r>
      <w:hyperlink r:id="rId4" w:tooltip="НП 043-03 Требования к устройству и безопасной эксплуатации грузоподъемных кранов для объектов использования атомной энергии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НП-043-03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vertAlign w:val="superscript"/>
          <w:lang w:eastAsia="ru-RU"/>
        </w:rPr>
        <w:t>*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Разработаны на основании нормативных правовых актов Российской Федерации, федеральных норм и правил в области использования атомной энергии, а также с учетом рекомендаций МАГАТЭ.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Приказ Федеральной службы по экологическому, технологическому и атомному надзору от 30 ноября 2011 г. № 672 "Об утверждении и введении в действие федеральных норм и правил в области использования атомной энергии "Правила устройства и безопасной эксплуатации грузоподъемных кранов для объектов использования атомной энергии" зарегистрирован в Минюсте России 3 февраля 2012 г. № 23122.</w:t>
      </w:r>
      <w:proofErr w:type="gramEnd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 настоящей редакции учтены изменения, внесенные в Правила устройства и безопасной эксплуатации грузоподъемных кранов для объектов использования атомной энергии приказом Федеральной службы по экологическому, технологическому и атомному надзору от 19 ноября 2013 г. № 549, который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зарегестрирован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Минюстом России 31 декабря 2013 г., № 30991 (указанные изменения вступили в силу 14 февраля 2014 г.).</w:t>
      </w:r>
      <w:proofErr w:type="gramEnd"/>
    </w:p>
    <w:p w:rsidR="00B65215" w:rsidRPr="00B65215" w:rsidRDefault="00B65215" w:rsidP="00B6521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_______________</w:t>
      </w:r>
    </w:p>
    <w:p w:rsidR="00B65215" w:rsidRPr="00B65215" w:rsidRDefault="00B65215" w:rsidP="00B65215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18"/>
          <w:szCs w:val="20"/>
          <w:vertAlign w:val="superscript"/>
          <w:lang w:eastAsia="ru-RU"/>
        </w:rPr>
        <w:t>*</w:t>
      </w:r>
      <w:r w:rsidRPr="00B6521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В разработке принимали участие: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Дувидович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Д.И. (ОАО НПО "ВНИИПТМАШ"),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Лютенков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Е.Д. (ОАО "ТЯЖМАШ"), Липатов А.С. (МГТУ им. Н.Э. Баумана), Меламед В.Е. (ФГУП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ВО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"Безопасность"), Полоз В.Н. (ОАО "ТВЭЛ"), Плеханов В.Ш., Кулешова Е.В. (ФБУ "НТЦ ЯРБ")</w:t>
      </w:r>
      <w:bookmarkStart w:id="1" w:name="i32427"/>
      <w:bookmarkEnd w:id="1"/>
      <w:r w:rsidRPr="00B6521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</w:t>
      </w:r>
    </w:p>
    <w:p w:rsidR="00B65215" w:rsidRPr="00B65215" w:rsidRDefault="00B65215" w:rsidP="00B65215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</w:pPr>
      <w:bookmarkStart w:id="2" w:name="i42098"/>
      <w:r w:rsidRPr="00B65215"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  <w:t>I. Назначение и область применения</w:t>
      </w:r>
      <w:bookmarkEnd w:id="2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1.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Настоящие федеральные нормы и правила в области использования атомной энергии "Правила устройства и безопасной эксплуатации грузоподъемных кранов для объектов использования атомной энергии" (далее - Правила) разработаны в соответствии с Федеральным законом от 21 ноября 1995 г. №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5" w:tooltip="Об использовании атомной энергии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170-ФЗ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"Об использовании атомной энергии" (Собрание законодательства Российской Федерации, 1995, № 48, ст. 4552; 1997, № 7, ст. 808;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2001, № 29, ст. 2949; 2002, № 1, ст. 2; № 13, ст. 1180; 2003, № 46, ст. 4436; 2004, № 35, ст. 3607; 2006, № 52, ст. 5498; 2007, № 7, ст. 834; № 49, ст. 6079; 2008, № 29, ст. 3418; № 30, ст. 3616; 2009, № 1, ст. 17; № 52, ст. 6450; 2011, № 29, ст. 4281; № 30, ст. 4590;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№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30, ст. 4596; № 45, ст. 6333; № 48, ст. 6732), постановлением Правительства Российской Федерации от 1 декабря 1997 г. №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6" w:tooltip="Об утверждении Положения о разработке и утверждении федеральных норм и правил в области использования атомной энергии и перечня федеральных норм и правил в области использования атомной энергии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1511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"Об утверждении Положения о разработке и утверждении федеральных норм и правил в области использования атомной энергии и перечня федеральных норм и правил в области использования атомной энергии" (Собрание законодательства Российской Федерации, 1997, № 49, ст. 5600;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1999, № 27, ст. 3380; 2000, № 28, ст. 2981; 2002, № 4, ст. 325; № 44, ст. 4392; 2003, № 40, ст. 3899; 2005, № 23, ст. 2278; 2006, № 50, ст. 5346; 2007, № 14, ст. 1692; № 46, ст. 5583; 2008, № 15, ст. 1549).</w:t>
      </w:r>
      <w:proofErr w:type="gramEnd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 Требования настоящих Правил распространяются на следующие грузоподъемные машины и механизмы грузоподъемностью 1 т и более, применяемые на объектах использования атомной энергии (далее - ОИАЭ):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краны ОИАЭ, к которым относятся: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грузоподъемные краны всех типов, включая мостовые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краны-штабелеры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 машинным приводом;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грузовые электрические тележки, передвигающиеся по надземным рельсовым путям с кабиной управления;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электрические тали;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грузозахватные органы (включая крюки, грейферы, грузоподъемные электромагниты, клещевые захваты);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грузозахватные приспособления (включая стропы, захваты, траверсы).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3. Требования настоящих Правил не распространяются на устройства перегрузки топлива для ядерных реакторов, а также на грузоподъемные машины и механизмы: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используемые при изготовлении, испытаниях, эксплуатации и утилизации ядерного оружия и ядерных энергетических установок военного назначения;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установленные на судах и иных плавучих средствах с ядерными энергетическими установками и радиационными источниками;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размещенные на ходовом устройстве стреловые краны;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ручные тали.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4. Настоящие Правила устанавливают требования, направленные на обеспечение ядерной и радиационной безопасности ОИАЭ, которые должны реализовываться при конструировании (проектировании), изготовлении, монтаже и эксплуатации кранов ОИАЭ.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5. Сроки и объем приведения эксплуатируемых кранов ОИАЭ в соответствие с требованиями настоящих Правил определяются в каждом конкретном случае эксплуатирующей организацией и отражаются в отчете по обоснованию безопасности ОИАЭ (далее - ООБ).</w:t>
      </w:r>
    </w:p>
    <w:p w:rsidR="00B65215" w:rsidRPr="00B65215" w:rsidRDefault="00B65215" w:rsidP="00B65215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</w:pPr>
      <w:bookmarkStart w:id="3" w:name="i53037"/>
      <w:r w:rsidRPr="00B65215"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  <w:t>II. Общие требования к кранам для объектов использования атомной энергии</w:t>
      </w:r>
      <w:bookmarkEnd w:id="3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bookmarkStart w:id="4" w:name="i62636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6.</w:t>
      </w:r>
      <w:bookmarkEnd w:id="4"/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Краны ОИАЭ по влиянию на обеспечение ядерной и радиационной безопасности ОИАЭ классифицируются на специальные краны и общепромышленные краны.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 специальным кранам относятся: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краны группы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А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- краны, перемещающие облученное ядерное топливо, высокообогащенный уран, трансурановые материалы и (или) высокоактивные радиоактивные отходы;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краны группы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Б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- краны, не вошедшие в группу А и перемещающие ядерные материалы и радиоактивные вещества (в том числе радиоактивные отходы), выход которых за установленные проектом ОИАЭ границы при нарушениях нормальной эксплуатации ОИАЭ, включая проектные аварии на ОИАЭ,</w:t>
      </w:r>
      <w:bookmarkStart w:id="5" w:name="i73608"/>
      <w:bookmarkEnd w:id="5"/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превышает пределы, установленные в соответствии с Нормами радиационной безопасности (</w:t>
      </w:r>
      <w:hyperlink r:id="rId7" w:tooltip="СанПиН 2.6.1.2523-09 Нормы радиационной безопасности (НРБ-99/2009)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НРБ-99/2009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СП 2.6.1.2523-09), утвержденными постановлением Главного государственного санитарного врача Российской Федерации от 7 июля 2009 г. № 47 (зарегистрировано в Минюсте России 14 августа 2009 г., регистрационный номер 14534, опубликовано в "Российской газете", № 171/1, 11 сентября 2009 г.), а также краны ОИАЭ, используемые в помещениях, где располагаются системы (элементы), важные для безопасности ОИАЭ.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Остальные краны ОИАЭ относятся к общепромышленным кранам.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(Измененная редакция.</w:t>
      </w:r>
      <w:proofErr w:type="gramEnd"/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proofErr w:type="spellStart"/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fldChar w:fldCharType="begin"/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instrText xml:space="preserve"> HYPERLINK "http://meganorm.ru/Data2/0/4294814/4294814188.htm" \o "Изменение от 19.11.2013 г." </w:instrText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fldChar w:fldCharType="separate"/>
      </w:r>
      <w:proofErr w:type="gramStart"/>
      <w:r w:rsidRPr="00B65215">
        <w:rPr>
          <w:rFonts w:ascii="Times New Roman" w:eastAsia="Times New Roman" w:hAnsi="Times New Roman" w:cs="Times New Roman"/>
          <w:b/>
          <w:bCs/>
          <w:color w:val="800080"/>
          <w:sz w:val="24"/>
          <w:u w:val="single"/>
          <w:lang w:eastAsia="ru-RU"/>
        </w:rPr>
        <w:t>Изм</w:t>
      </w:r>
      <w:proofErr w:type="spellEnd"/>
      <w:r w:rsidRPr="00B65215">
        <w:rPr>
          <w:rFonts w:ascii="Times New Roman" w:eastAsia="Times New Roman" w:hAnsi="Times New Roman" w:cs="Times New Roman"/>
          <w:b/>
          <w:bCs/>
          <w:color w:val="800080"/>
          <w:sz w:val="24"/>
          <w:u w:val="single"/>
          <w:lang w:eastAsia="ru-RU"/>
        </w:rPr>
        <w:t>. от 19.11.2013 г.</w:t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fldChar w:fldCharType="end"/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)</w:t>
      </w:r>
      <w:proofErr w:type="gramEnd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7. Если кран ОИАЭ одновременно содержит признаки разных групп, то он должен быть отнесен к группе с более высокими требованиями в соответствии с пунктом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8" w:anchor="i62636" w:tooltip="Пункт 6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6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8. При отнесении кранов ОИАЭ к группе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А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или к группе Б обязательным признаком должен быть класс безопасности крана ОИАЭ, установленный в проекте ОИАЭ согласно требованиям к классификации элементов ОИАЭ, определенной в общих положениях обеспечения безопасности соответствующих ОИАЭ. Обоснование отнесения кранов ОИАЭ (в том числе перемещающих облученное ядерное топливо, высокообогащенный уран, трансурановые материалы и (или) высокоактивные радиоактивные отходы) к специальным кранам (с указанием группы кранов) должно быть приведено в ООБ. Информация о классе безопасности и группе специального крана должна быть приведена в конструкторской документации, паспорте крана и инструкции (руководстве) по эксплуатации крана.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9. Информация о возможности работы крана ОИАЭ во </w:t>
      </w:r>
      <w:proofErr w:type="spellStart"/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взрыво-пожароопасной</w:t>
      </w:r>
      <w:proofErr w:type="spellEnd"/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среде (с указанием категории среды и класса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взрыво-пожароопасной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зоны) должна быть приведена в его паспорте, а также в инструкции (руководстве) по эксплуатации крана.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10. Проекты кранов ОИАЭ должны разрабатываться в соответствии с проектами ОИАЭ по утверждаемым эксплуатирующей организацией техническим заданиям и (или) исходным техническим требованиям на конструирование (проектирование) специальных кранов (далее - технические задания на кран),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требования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к содержанию которых приведены в приложении №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9" w:anchor="i267279" w:tooltip="Приложение 1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1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 настоящим Правилам.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11.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Конструирование (проектирование), изготовление, монтаж, техническое обслуживание и эксплуатация (включая ремонт и реконструкцию) общепромышленных кранов должны производиться в соответствии с требованиями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10" w:tooltip="ПБ 10-382-00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Правил устройства и безопасной эксплуатации грузоподъемных кранов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утвержденных постановлением Госгортехнадзора России от 31 декабря 1999 г. № 98 (признано Минюстом России не нуждающимся в государственной регистрации, письмо от 17 августа 2000 г. № 6884-ЭР) (далее - Правила безопасности по кранам).</w:t>
      </w:r>
      <w:proofErr w:type="gramEnd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12. Для специальных кранов должны выполняться требования документов, устанавливающих требования к безопасности грузоподъемных кранов общепромышленного назначения, а также правила их устройства и эксплуатации, не противоречащие требованиям настоящих Правил.</w:t>
      </w:r>
    </w:p>
    <w:p w:rsidR="00B65215" w:rsidRPr="00B65215" w:rsidRDefault="00B65215" w:rsidP="00B65215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</w:pPr>
      <w:bookmarkStart w:id="6" w:name="i84095"/>
      <w:bookmarkStart w:id="7" w:name="i98978"/>
      <w:bookmarkEnd w:id="6"/>
      <w:bookmarkEnd w:id="7"/>
      <w:r w:rsidRPr="00B65215"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  <w:t>III. Требования к специальным кранам группы</w:t>
      </w:r>
      <w:proofErr w:type="gramStart"/>
      <w:r w:rsidRPr="00B65215"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  <w:t xml:space="preserve"> Б</w:t>
      </w:r>
      <w:proofErr w:type="gramEnd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13. Эксплуатирующая организация должна обеспечивать разработку, утверждение и согласование эксплуатационной документации крана, включая инструкцию (руководство) по эксплуатации крана, паспорт крана и документацию по ремонту (в том числе устанавливающую способы ремонта и рихтовки крановых путей) с учетом условий эксплуатации крана на ОИАЭ. Требования к содержанию инструкции (руководства) по эксплуатации специального крана приведены в приложении №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11" w:anchor="i306911" w:tooltip="Приложение 2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2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 настоящим Правилам.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14. Организациями-изготовителями специальных кранов должен проводиться входной контроль качества материалов, полуфабрикатов и комплектующих изделий.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15.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Двухбалочные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мосты специальных кранов по всей длине моста должны иметь двухсторонние площадки обслуживания при наличии оборудования, обслуживание которого невозможно с существующих площадок.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16.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Специальные краны и их элементы при наличии максимального груза на крюке, соответствующего условиям эксплуатации крана в технологическом процессе ОИАЭ, должны быть устойчивы к внешним воздействиям природного и техногенного происхождения на ОИАЭ (включая сейсмические и ветровые нагрузки), а также к внутренним воздействиям при нарушениях нормальной эксплуатации, включая проектные аварии на ОИАЭ.</w:t>
      </w:r>
      <w:bookmarkStart w:id="8" w:name="i102417"/>
      <w:bookmarkEnd w:id="8"/>
      <w:proofErr w:type="gramEnd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Устойчивость и безопасность специальных кранов и их элементов при внешних воздействиях должны обосновываться в соответствии с требованиями федеральных норм и правил в области использования атомной энергии к учету внешних воздействий природного и техногенного происхождения на ОИАЭ.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Сохранение и (или) восстановление работоспособности специальных кранов и их элементов при внутренних и внешних воздействиях должны быть обоснованы в проекте ОИАЭ и представлены в ООБ.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17. Металлоконструкции и элементы специальных кранов должны быть стойкими к коррозии (путем выбора соответствующего материала, окраски и покрытия) при транспортировании, хранении, монтаже (демонтаже), эксплуатации кранов с учетом возможного воздействия климатических факторов, агрессивных сред и воздействий, возникающих при нарушениях в работе ОИАЭ.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18. Элементы специальных кранов, а также наружные поверхности кранов, шкафов для электрооборудования и корпусов электродвигателей, которые в процессе эксплуатации могут быть подвергнуты радиоактивному загрязнению, должны иметь коррозионную стойкость к дезактивирующим растворам, низкую сорбционную способность к радиоактивным веществам и легко дезактивироваться.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19. Элементы металлоконструкций, механизмов и электрооборудования специальных кранов должны быть выбраны и рассчитаны исходя из показателей групп классификации (режима) кранов, установленных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12" w:tooltip="ПБ 10-382-00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Правилами безопасности по кранам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не ниже группы А5, для механизмов и электрооборудования - исходя из показателей групп классификации (режима) механизмов, установленных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13" w:tooltip="ПБ 10-382-00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Правилами безопасности по кранам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не ниже группы М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bookmarkStart w:id="9" w:name="i112083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20.</w:t>
      </w:r>
      <w:bookmarkEnd w:id="9"/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Электрическая проводка, применяемая для специальных кранов, должна выполняться проводами и кабельными изделиями с учетом внутренних и внешних воздействий, учитываемых в проекте ОИАЭ, включая проектные аварии на ОИАЭ.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21. Необходимость оснащения специальных кранов аварийными устройствами на опускание груза определяется техническим заданием на кран.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22. Приводы и тормозные устройства специальных кранов, работающих на открытом воздухе, должны обеспечивать возможность эксплуатации кранов с учетом воздействия на кран со штатным грузом максимального размера ветра со скоростью не менее 12 м/с или давления не менее 250 Па.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23. Для специальных кранов, которые в период сооружения ОИАЭ могут работать на открытом воздухе или в зоне вероятного воздействия агрессивных сред, должна быть предусмотрена возможность установки временных укрытий над механизмами и электрооборудованием кранов.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24. Специальные краны, работающие на открытом воздухе, должны быть оснащены противоугонными или стопорными устройствами в соответствии с техническим заданием на кран.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Мостовой кран, работающий на открытом воздухе, может не снабжаться противоугонными или стопорными устройствами, если при действии на кран ветра с максимально допустимой скоростью, принимаемой для нерабочего состояния крана, коэффициент запаса торможения механизмов передвижения составляет не менее 1,2.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25. При использовании в качестве противоугонного или стопорного устройства рельсовых захватов их конструкция должна позволять закреплять специальный кран на всем пути его перемещения.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26. Специальный кран должен быть оборудован ограничителями грузоподъемности (для каждой грузовой лебедки), если возможна его перегрузка по технологии производства.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Допускается не применять ограничители грузоподъемности для механизмов подъема грузов при отсутствии возможности перегрузки крана по технологии производства.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27. Приводы всех механизмов специальных кранов должны иметь автоматически действующие тормоза (кроме механизма передвижения электрической тали).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Каждый привод механизмов подъема должен иметь два тормоза - основной и дополнительный, действующие независимо друг от друга.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Основной тормоз должен быть установлен либо на реборде барабана механизма подъема, либо на валу редуктора. Дополнительный тормоз может размещаться в любом месте кинематической цепи механизма подъема. Для случая действия эксплуатационной нагрузки каждый из тормозов должен быть рассчитан с коэффициентом запаса торможения не менее 1,5 (для электрических талей - не менее 1,25).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28. Ускорения (замедления), возникающие при пуске, остановке и переходе с одной скорости на другую, не должны превышать 0,2 м/с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vertAlign w:val="superscript"/>
          <w:lang w:eastAsia="ru-RU"/>
        </w:rPr>
        <w:t>2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для горизонтальных перемещений груза и 0,1 м/с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vertAlign w:val="superscript"/>
          <w:lang w:eastAsia="ru-RU"/>
        </w:rPr>
        <w:t>2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для вертикальных перемещений, если иное не оговорено в техническом задании на специальный кран.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bookmarkStart w:id="10" w:name="i123020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29.</w:t>
      </w:r>
      <w:bookmarkEnd w:id="10"/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Конструкция узлов механизмов специальных кранов и марки применяемых смазочных материалов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bookmarkStart w:id="11" w:name="i136745"/>
      <w:bookmarkEnd w:id="11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должны исключать возможность загрязнения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смазкой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как самого крана, так и пространства под ним. В случае необходимости на специальном кране должны быть предусмотрены приспособления, исключающие попадание смазки на расположенное под краном оборудование.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30. Механизмы подъема груза специального крана должны иметь два независимых концевых выключателя. Срабатывание каждого из них должно разрывать цепь питания контактора.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Второй концевой выключатель должен срабатывать после прохождения крюковой подвеской первого концевого выключателя в случае его отказа. Возможный ход крюковой подвески после срабатывания первого концевого выключателя определяется в соответствии с требованиями документации организации-изготовителя крана.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При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срабатывании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как первого, так и второго концевого выключателя груз не должен самопроизвольно опускаться.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 воздействии крюковой подвески на первый концевой выключатель должна включаться звуковая сигнализация независимо от его срабатывания.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После опускания груза эксплуатация крана не допускается до определения и устранения причин отказа первого концевого выключателя.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31. Ошибки крановщика при управлении специальным краном не должны приводить к потере работоспособности приборов и устройств безопасности крана.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32. Органы управления механизмами и грузозахватными органами специального крана должны быть устроены так, чтобы были исключены ошибки крановщика при выборе направления движения механизмов, и должны иметь надписи, символы или схемы, показывающие направление движения механизмов.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33.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Токоподвод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к специальному крану и грузовой электрической тележке должен быть выполнен с применением гибкого кабеля или питающих троллеев.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34. Для крана, управляемого из кабины или со стационарного поста управления специального крана (далее - стационарный пост), срабатывание блокировок или первого концевого выключателя при достижении механизмами крана недопустимых положений или движений должно дополнительно сопровождаться включением сигнализации (световой или звуковой) в кабине управления крана (на стационарном посту).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 приведенном в действие втором концевом выключателе в кабине управления крана (на стационарном посту) должна быть включена световая сигнализация, которая может быть выключена после выяснения причины и устранения неисправности, приведшей к продолжению работы привода после прохождения крюком крана положения, при котором должен срабатывать первый концевой выключатель.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Сигналы о срабатывании блокировок или концевых выключателей должен хорошо различать и (или) слышать персонал кранов (крановщики).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35. Специальные краны грузоподъемностью более 10 т должны быть оснащены устройствами для регистрации параметров, необходимых для записи и оценки фактических режимов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работы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как самого крана, так и его механизмов.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36. Для специальных кранов, имеющих общие участки крановых путей, должна быть предусмотрена защита от столкновений. Аналогичная защита должна быть и для грузовой подвески специального крана верхнего (верхних) яруса (ярусов) с расположенным ниже краном.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37. Датчики систем сигнализации не должны использоваться в качестве концевых выключателей.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38. На специальных кранах с дистанционным управлением и приводным грузозахватным устройством должна быть предусмотрена световая или звуковая сигнализация, регистрирующая полное замыкание грузозахватного органа и срабатывание блокировки, исключающей его несанкционированное размыкание.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39. Система управления механизмом специального крана, имеющим многодвигательный электрический привод, должна обеспечивать в случае выхода из строя одного из приводных электрических двигателей продолжение технологической операции при условии отключения от питания электрической сети поврежденного двигателя коммутационным аппаратом ручного управления.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40. Система управления должна иметь защиту от замыкания на землю.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41. Грузозахватные органы и (или) приспособления специальных кранов должны быть сконструированы таким образом, чтобы они надежно фиксировали и перемещали груз, имели устройства и (или) блокировки, исключающие самопроизвольное высвобождение груза и (или) препятствующие его несанкционированному высвобождению.</w:t>
      </w:r>
      <w:bookmarkStart w:id="12" w:name="i143939"/>
      <w:bookmarkEnd w:id="12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Применение при эксплуатации специальных кранов грузозахватных приспособлений, действие которых основано на фрикционной связи элементов захвата с перемещаемым грузом, должно обосновываться.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Раскрытие захвата грузозахватного приспособления с электрическим приводом при внезапном прекращении энергоснабжения крана должно быть исключено.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42. Грузозахватные приспособления со стальными канатами не должны допускаться к дальнейшей работе при числе обрывов проволок и уменьшении диаметра проволок в результате поверхностного износа или коррозии более 75 % от значений, указанных в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14" w:tooltip="ПБ 10-382-00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Правилах безопасности по кранам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B65215" w:rsidRPr="00B65215" w:rsidRDefault="00B65215" w:rsidP="00B65215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</w:pPr>
      <w:bookmarkStart w:id="13" w:name="i151984"/>
      <w:r w:rsidRPr="00B65215"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  <w:t>IV. Требования к специальным кранам группы</w:t>
      </w:r>
      <w:proofErr w:type="gramStart"/>
      <w:r w:rsidRPr="00B65215"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  <w:t xml:space="preserve"> А</w:t>
      </w:r>
      <w:bookmarkEnd w:id="13"/>
      <w:proofErr w:type="gramEnd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43. Должны быть выполнены все требования, изложенные в разделе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15" w:anchor="i98978" w:tooltip="Раздел III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III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настоящих Правил, за исключением указанных в пунктах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16" w:anchor="i112083" w:tooltip="Пункт 20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20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17" w:anchor="i123020" w:tooltip="Пункт 29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29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44. Элементы металлоконструкций, механизмов и электрооборудования специальных кранов для условий безопасной эксплуатации ОИАЭ должны быть выбраны и рассчитаны исходя из показателей групп классификации (режима) кранов не ниже А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 механизмов М5, а для условий монтажа - соответственно не ниже А2 и М2 согласно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18" w:tooltip="ПБ 10-382-00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Правилам безопасности по кранам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45. Специальные краны не должны допускаться к дальнейшей работе при числе обрывов проволок грузовых канатов и уменьшении диаметра проволок в результате поверхностного износа или коррозии более 75 % от значений, указанных в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19" w:tooltip="ПБ 10-382-00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Правилах безопасности по кранам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46. Ходовые части и крановые пути мостовых кранов кругового радиуса действия ОИАЭ должны быть выполнены с учетом обеспечения беспрепятственного перемещения кранов по круговым рельсам и сохранения допуска на отклонения рельсов от проектного положения в пределах, устанавливаемых организацией-изготовителем крана в конструкторской документации.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47. Механизм главного подъема специального крана (за исключением кранов, в механизме главного подъема которых используется электрическая таль) должен иметь дублированные электрические двигатели (приводы). Каждый из электрических двигателей механизма главного подъема должен обеспечивать независимое транспортирование груза в заданное безопасное положение в условиях безопасной эксплуатации ОИАЭ. В случаях, предусмотренных техническим заданием на кран, аналогичные требования должны быть выполнены при нарушениях нормальной эксплуатации ОИАЭ, включая проектные аварии на ОИАЭ.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48. Приводы механизма главного подъема должны иметь фиксированные установочные скорости. Ускорения (замедления) при пуске, остановке и переходе с одной скорости на другую не должны превышать 0,15 м/с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vertAlign w:val="superscript"/>
          <w:lang w:eastAsia="ru-RU"/>
        </w:rPr>
        <w:t>2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для горизонтальных перемещений груза и 0,05 м/с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vertAlign w:val="superscript"/>
          <w:lang w:eastAsia="ru-RU"/>
        </w:rPr>
        <w:t>2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для вертикальных перемещений.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49. Приводы механизма главного подъема должны автоматически отключаться с наложением тормозов при превышении номинальной скорости опускания груза на 30 %.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50. Концевые выключатели специальных кранов, ограничивающие ход горизонтальных перемещений грузов, должны быть дублированы.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51. Специальные краны должны быть оснащены устройствами для регистрации параметров, необходимых для записи и оценки фактических режимов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работы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как самого крана, так и его механизмов. Информация о величине нагрузки, действующей на крюк крана, должна отображаться на пульте крана.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52. Шкафы системы управления круговым краном следует устанавливать в отдельном помещении вне гермозоны.</w:t>
      </w:r>
    </w:p>
    <w:p w:rsidR="00B65215" w:rsidRPr="00B65215" w:rsidRDefault="00B65215" w:rsidP="00B65215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</w:pPr>
      <w:bookmarkStart w:id="14" w:name="i162616"/>
      <w:r w:rsidRPr="00B65215"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  <w:t>V. Основные требования к сейсмостойкости специальных кранов</w:t>
      </w:r>
      <w:bookmarkEnd w:id="14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53. Специальные краны должны быть устойчивы против опрокидывания, сдвига (смещения) вдоль и поперек рельсов (на расстояния, превышающие зазоры между головкой рельса и направляющими роликами (ребордой колеса)) и отрыва от рельсов при действии сейсмических нагрузок. Специальные краны необходимо оборудовать устройствами, предотвращающими отрыв крана (грузовой электрической тележки) на высоту, при которой ходовые колеса могут сойти с рельсов. Эти устройства не должны препятствовать передвижению крана (грузовой электрической тележки) по окончании сейсмических воздействий, вплоть до достижения уровня максимального расчетного землетрясения. Отсутствие таких устройств должно быть обосновано в проектах кранов и в ООБ.</w:t>
      </w:r>
      <w:bookmarkStart w:id="15" w:name="i171095"/>
      <w:bookmarkEnd w:id="15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54. Расчет на сейсмостойкость специальных кранов следует выполнять для одновременного сейсмического воздействия по трем пространственным координатам.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55. Расчет на сейсмостойкость специального крана должен выполняться линейно-спектральным методом с использованием сейсмических спектров ответа и сейсмических коэффициентов динамичности или методом динамического анализа.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Расчет на сейсмостойкость специальных кранов группы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Б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 электрическими талями (однобалочных мостовых опорных и подвесных, козловых, консольных) допускается проводить статическим методом.</w:t>
      </w:r>
    </w:p>
    <w:p w:rsidR="00B65215" w:rsidRPr="00B65215" w:rsidRDefault="00B65215" w:rsidP="00B65215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</w:pPr>
      <w:bookmarkStart w:id="16" w:name="i185574"/>
      <w:r w:rsidRPr="00B65215"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  <w:t>VI. Требования к испытаниям специальных кранов</w:t>
      </w:r>
      <w:bookmarkEnd w:id="16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56. Вне зависимости от серийности выпуска все специальные краны после изготовления должны подвергаться испытаниям.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57. В технических заданиях на специальные краны должны быть указаны условия проведения испытаний и необходимые для этого оборудование и приспособления. Применение заменяющих груз нагрузочных устройств, а также установка грузовой электрической тележки не по центру пролета при проведении испытаний должны быть обоснованы и согласованы с организацией-разработчиком крана.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58. Статические и динамические испытания специального крана должны проводиться контрольными грузами или при помощи специальных нагрузочных приспособлений, позволяющих создавать испытательную нагрузку без применения груза в соответствии с инструкцией (руководством) по эксплуатации крана.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59. Головной образец специального крана должен подвергаться приемочным испытаниям на ОИАЭ, а все серийные образцы - приемосдаточным испытаниям.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60. При приемочных испытаниях должно подтверждаться соответствие всех элементов и технических характеристик специального крана требованиям технической документации и настоящих Правил. Оценка соответствия специального крана должна проводиться в соответствии с федеральными нормами и правилами в области использования атомной энергии, устанавливающими порядок оценки соответствия оборудования, поставляемого на ОИАЭ. Программы приемочных испытаний и результаты оценки соответствия специального крана должны представляться на рассмотрение в Федеральную службу по экологическому, технологическому и атомному надзору.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61. Программы приемосдаточных испытаний должны быть согласованы с организацией-разработчиком крана и должны содержать организационные и технические меры по обеспечению безопасности при их проведении. В этих программах должна быть предусмотрена полная контрольная сборка крана с обкаткой механизмов на холостом ходу. Длительность и условия обкатки устанавливаются в программах испытаний.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62. При испытаниях вновь изготовленных кранов на эксплуатационные условия (включая грузовые испытания при полных технических освидетельствованиях) масса контрольного груза должна превышать указанную в паспорте грузоподъемность крана при статических испытаниях на 25 %, при динамических испытаниях - на 10 %.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Для кранов, установленных в помещениях, в которые невозможно доставлять контрольные грузы для проведения испытаний, допускаются контрольные статические испытания с помощью специальных нагрузочных приспособлений.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63. Для проведения испытаний крана с помощью специальных нагрузочных приспособлений организацией-владельцем крана должна быть разработана дополнительная инструкция с учетом требований заводской или конструкторской документации. При использовании специальных нагрузочных приспособлений динамические испытания крана не проводятся.</w:t>
      </w:r>
    </w:p>
    <w:p w:rsidR="00B65215" w:rsidRPr="00B65215" w:rsidRDefault="00B65215" w:rsidP="00B65215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</w:pPr>
      <w:bookmarkStart w:id="17" w:name="i194733"/>
      <w:r w:rsidRPr="00B65215"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  <w:t>VII. Эксплуатация специальных кранов</w:t>
      </w:r>
      <w:bookmarkEnd w:id="17"/>
    </w:p>
    <w:p w:rsidR="00B65215" w:rsidRPr="00B65215" w:rsidRDefault="00B65215" w:rsidP="00B6521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Регистрация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64. Специальные краны до пуска в работу должны быть зарегистрированы в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Ростехнадзоре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в соответствии с порядком, приведенным в приложении №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20" w:anchor="i341597" w:tooltip="Приложение 3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3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 настоящим Правилам.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65. Регистрации подлежат: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специальные краны всех типов, за исключением указанных в пункте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21" w:anchor="i215277" w:tooltip="Пункт 66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66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настоящих Правил;</w:t>
      </w:r>
      <w:bookmarkStart w:id="18" w:name="i208238"/>
      <w:bookmarkEnd w:id="18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грузовые электрические тележки, передвигающиеся по надземным рельсовым путям с кабиной управления.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bookmarkStart w:id="19" w:name="i215277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66</w:t>
      </w:r>
      <w:bookmarkEnd w:id="19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. Не подлежат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регистрации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следующие специальные краны: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краны всех типов с ручным приводом механизмов передвижения, а также краны, у которых при ручном приводе механизмов передвижения в качестве механизма подъема предусмотрен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пневмо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или гидропривод;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электрические тали.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67. Все специальные краны, указанные в пункте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22" w:anchor="i62636" w:tooltip="Пункт 6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6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должны быть поставлены на учет организацией-владельцем крана в соответствии с действующим в этой организации порядком.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Специальным кранам, не подлежащим регистрации в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Ростехнадзоре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организацией - владельцем крана должен присваиваться индивидуальный номер, под которым они регистрируются в журнале учета кранов в соответствии с порядком, действующим в этой организации.</w:t>
      </w:r>
    </w:p>
    <w:p w:rsidR="00B65215" w:rsidRP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Разрешение на пуск в работу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68. Разрешение на пуск в работу специального крана, зарегистрированного в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Ростехнадзоре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выдается им на основании положительных результатов технического освидетельствования, проведенного комиссией, назначенной организацией-владельцем крана, при выполнении предусмотренных организационных и технических мер по безопасной эксплуатации крана.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Запись о пуске в работу крана должна быть сделана в паспорте крана инспектором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Ростехнадзора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проводившим инспекцию крана.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bookmarkStart w:id="20" w:name="i224136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69</w:t>
      </w:r>
      <w:bookmarkEnd w:id="20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. Разрешение на пуск в работу специального крана, подлежащего регистрации в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Ростехнадзоре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должно быть оформлено в следующих случаях: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перед пуском в работу вновь зарегистрированного крана;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после монтажа крана на новом месте;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после реконструкции крана;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после ремонта крана с заменой несущих (расчетных) элементов или узлов с применением сварки;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после установки на кране нового ограничителя грузоподъемности.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70. Разрешение на пуск в работу специальных кранов, не подлежащих регистрации в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Ростехнадзоре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выдается инженерно-техническим работником по надзору за безопасной эксплуатацией грузоподъемных кранов в эксплуатирующей организации.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71. Разрешение на пуск в работу специального крана после ремонта, кроме случаев, указанных в пункте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23" w:anchor="i224136" w:tooltip="Пункт 69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69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выдается с записью в вахтенном журнале инженерно-техническим работником, ответственным за содержание грузоподъемных кранов в исправном состоянии в эксплуатирующей организации.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72. На этапе сооружения ОИАЭ допускается выдача разрешения на пуск в работу и эксплуатация специальных кранов при выполнении строительных и пуско-наладочных работ в соответствии с требованиями документов, устанавливающих требования к безопасности грузоподъемных кранов общепромышленного назначения, а также правила их устройства и эксплуатации (без учета требований настоящих Правил).</w:t>
      </w:r>
    </w:p>
    <w:p w:rsidR="00B65215" w:rsidRP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Техническое освидетельствование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73. До пуска в работу специальные краны должны быть подвергнуты полному техническому освидетельствованию, съемные грузозахватные приспособления - статическим испытаниям в организации-изготовителе этих приспособлений.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74.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Специальные краны, находящиеся в работе, должны подвергаться полному или частичному техническому освидетельствованию в соответствии с требованиями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24" w:tooltip="ПБ 10-382-00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Правил безопасности по кранам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 Частичное техническое освидетельствование должно проводиться не реже одного раза в 12 месяцев, полное техническое освидетельствование - не реже одного раза в 3 года, за исключением специальных кранов, эпизодически используемых при ремонтах и профилактических работах (далее - редко используемые краны).</w:t>
      </w:r>
      <w:bookmarkStart w:id="21" w:name="i237696"/>
      <w:bookmarkEnd w:id="21"/>
      <w:proofErr w:type="gramEnd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Редко используемые краны должны подвергаться частичному техническому освидетельствованию не реже одного раза в два года, полному техническому освидетельствованию - не реже одного раза в 5 лет. Отнесение специальных кранов к категории редко используемых (с соответствующим обоснованием в ООБ) осуществляется эксплуатирующей организацией. Специальные краны, установленные в необслуживаемых помещениях ОИАЭ (согласно проектной документации ОИАЭ), проходят частичное техническое освидетельствование с учетом условий эксплуатации ОИАЭ во время очередного планово-предупредительного ремонта, но не реже одного раза в 2 года.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75. Техническое освидетельствование специальных кранов следует проводить в соответствии с требованиями настоящих Правил,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25" w:tooltip="ПБ 10-382-00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Правил безопасности по кранам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 инструкций (руководств) по эксплуатации кранов.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76. Внеочередное полное техническое освидетельствование специального крана должно проводиться после: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монтажа на новом месте (кроме стреловых и быстромонтируемых башенных кранов);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реконструкции крана;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ремонта металлоконструкций с заменой несущих (расчетных) элементов или узлов с применением сварки;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установки сменного стрелового оборудования или замены стрелы;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капитального ремонта или замены грузовой или стреловой лебедки;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замены крюка или крюковой подвески (проводятся только статические испытания);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замены несущих или вантовых канатов кабельных кранов;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проектного или максимального расчетного землетрясения.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После внеочередного полного технического освидетельствования специального крана срок проведения его очередного полного технического освидетельствования должен исчисляться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 даты завершения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внеочередного полного освидетельствования крана.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77. Для проведения технического освидетельствования специального крана администрация организации-владельца крана должна назначать комиссию, в состав которой должны быть включены от эксплуатирующей организации инженерно-технический работник по надзору за безопасной эксплуатацией грузоподъемных специальных кранов и инженерно-технический работник, ответственный за содержание грузоподъемных кранов в исправном состоянии. Результаты освидетельствования крана комиссией с указанием номера акта и срока следующего освидетельствования заносятся в паспорт крана инженерно-техническим работником, ответственным за исправное состояние грузоподъемных кранов, проводившим освидетельствование, с указанием срока следующего освидетельствования.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78. Специальный кран, отработавший назначенный срок службы, должен подвергаться диагностированию, включая полное техническое освидетельствование.</w:t>
      </w:r>
    </w:p>
    <w:p w:rsidR="00B65215" w:rsidRP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Техническое обслуживание и ремонт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79. Для поддержания работоспособности механизмов и элементов металлоконструкций специальных кранов, а также для предотвращения отказов в их работе должны проводиться их техническое обслуживание, ремонт, испытания и проверки.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80. Организация-владелец крана должна проводить техническое обслуживание и ремонт специального крана на основании инструкции по техническому обслуживанию и ремонту специального крана, разработанной в соответствии с документацией организации-разработчика и (или) организации-изготовителя.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81. Инструкция по техническому обслуживанию и ремонту специального крана должна устанавливать: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порядок проведения технического освидетельствования и типовые технологии плановых ремонтов;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организацию технического обслуживания и ремонта;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порядок выполнения плановых работ по техническому обслуживанию и ремонту;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проверку работоспособности и соответствия крана проектным характеристикам с документированием ее результатов после технического обслуживания и ремонта;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порядок учета отказов крана с анализом их причин;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виды и формы документов, регламентирующих состав работ по техническому обслуживанию и ремонту, периодичность проведения работ;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виды и формы исполнительных документов на техническое обслуживание и ремонт.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(Новая редакция.</w:t>
      </w:r>
      <w:proofErr w:type="gramEnd"/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proofErr w:type="spellStart"/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fldChar w:fldCharType="begin"/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instrText xml:space="preserve"> HYPERLINK "http://meganorm.ru/Data2/0/4294814/4294814188.htm" \o "Изменение от 19.11.2013 г." </w:instrText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fldChar w:fldCharType="separate"/>
      </w:r>
      <w:proofErr w:type="gramStart"/>
      <w:r w:rsidRPr="00B65215">
        <w:rPr>
          <w:rFonts w:ascii="Times New Roman" w:eastAsia="Times New Roman" w:hAnsi="Times New Roman" w:cs="Times New Roman"/>
          <w:b/>
          <w:bCs/>
          <w:color w:val="800080"/>
          <w:sz w:val="24"/>
          <w:u w:val="single"/>
          <w:lang w:eastAsia="ru-RU"/>
        </w:rPr>
        <w:t>Изм</w:t>
      </w:r>
      <w:proofErr w:type="spellEnd"/>
      <w:r w:rsidRPr="00B65215">
        <w:rPr>
          <w:rFonts w:ascii="Times New Roman" w:eastAsia="Times New Roman" w:hAnsi="Times New Roman" w:cs="Times New Roman"/>
          <w:b/>
          <w:bCs/>
          <w:color w:val="800080"/>
          <w:sz w:val="24"/>
          <w:u w:val="single"/>
          <w:lang w:eastAsia="ru-RU"/>
        </w:rPr>
        <w:t>. от 19.11.2013 г.</w:t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fldChar w:fldCharType="end"/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)</w:t>
      </w:r>
      <w:bookmarkStart w:id="22" w:name="i246755"/>
      <w:bookmarkEnd w:id="22"/>
      <w:proofErr w:type="gramEnd"/>
    </w:p>
    <w:p w:rsidR="00B65215" w:rsidRP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Срок службы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82. Назначенный срок службы специального крана должен указываться в его паспорте организацией-изготовителем крана.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83. Величина фактической наработки и фактические режимы эксплуатации специального крана (включая отклонения от нормальной эксплуатации) должны учитываться и анализироваться при продлении его назначенного срока службы.</w:t>
      </w:r>
    </w:p>
    <w:p w:rsidR="00B65215" w:rsidRP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Производство работ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84. Специальные краны, не прошедшие технического освидетельствования в установленный срок, к работе не допускаются.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85. В процессе эксплуатации съемных грузозахватных приспособлений и тары организация-владелец крана должна периодически производить их внешний осмотр по разработанной ею инструкции.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86. Выполнение работ кранами должно осуществляться в соответствии с проектами производства работ кранами и технологическими картами погрузочно-разгрузочных работ.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87. Организация производства работ, выдача наряда-допуска и инструктаж персонала должны проводиться в соответствии с порядком, установленным в эксплуатирующей организации.</w:t>
      </w:r>
    </w:p>
    <w:p w:rsidR="00B65215" w:rsidRDefault="00B65215">
      <w:pPr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</w:pPr>
      <w:bookmarkStart w:id="23" w:name="i254191"/>
      <w:bookmarkStart w:id="24" w:name="i267279"/>
      <w:bookmarkEnd w:id="23"/>
      <w:bookmarkEnd w:id="24"/>
      <w:r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  <w:br w:type="page"/>
      </w:r>
    </w:p>
    <w:p w:rsidR="00B65215" w:rsidRPr="00B65215" w:rsidRDefault="00B65215" w:rsidP="00B65215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</w:pPr>
      <w:r w:rsidRPr="00B65215"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  <w:t>Приложение № 1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 федеральным нормам и правилам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области использования атомной энергии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"Правила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устройстваи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безопасной</w:t>
      </w:r>
      <w:proofErr w:type="gramEnd"/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эксплуатации грузоподъемных кранов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для</w:t>
      </w:r>
      <w:proofErr w:type="gramEnd"/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объектов использования атомной энергии",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утвержденным приказом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Федеральной службы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 экологическому, технологическому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 атомному надзору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от 30 ноября 2011 г. № 672</w:t>
      </w:r>
    </w:p>
    <w:p w:rsidR="00B65215" w:rsidRP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bookmarkStart w:id="25" w:name="i273844"/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Требования</w:t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br/>
        <w:t>к содержанию технических заданий</w:t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br/>
        <w:t>на конструирование (проектирование) специальных кранов</w:t>
      </w:r>
      <w:bookmarkEnd w:id="25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 В технических заданиях на конструирование (проектирование) специальных кранов должны быть приведены: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грузоподъемность крана, основные виды перемещаемых грузов, высота (или диапазон) подъема груза, требования к вертикальности подъема груза, ограничения по совмещению движений, скорости движений механизмов, диапазон регулирования скоростей, размеры пролета (или вылета), интенсивность работы, особенности технологических операций с применением кранов;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группы специальных кранов;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показатели надежности кранов и их основных элементов (в том числе назначенный срок службы, ресурс до первого капитального ремонта), а также критерии отказов и предельного состояния, резервирование (резервируемые функции и элементы, кратность резервирования);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г) требования к установке кранов;</w:t>
      </w:r>
      <w:bookmarkStart w:id="26" w:name="i283463"/>
      <w:bookmarkEnd w:id="26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) требования к управлению кранами, блокировкам и сигнализации, регистраторам параметров, системам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токоподвода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е) требования к обеспечению работоспособности кранов при отказах технологического оборудования ОИАЭ в месте установки кранов и при авариях на ОИАЭ;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ж) уровни значений интенсивности внутренних воздействий (от нарушений нормальной эксплуатации) и внешних воздействий (природного и техногенного происхождения, включая проектное и максимальное расчетное землетрясения);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особенности организации технического обслуживания и ремонта кранов;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и) требования к монтажу кранов;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к) требования к материалам, покрытиям и конструкции узлов, деталей, механизмов, приборов, аппаратуры кранов с учетом возможности проведения их дезактивации;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л) требования к материалам, из которых изготавливаются свариваемые элементы металлоконструкций специальных кранов и грузозахватных органов;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м) требования к грузозахватным органам и приспособлениям;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требования к средствам (устройствам) экстренной эвакуации крановщика (оператора) в случае обесточивания, задымленности, загазованности места установки крана;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о) требования к эргономическим показателям, влияющим на безопасность ОИАЭ.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 В техническое задание на конструирование (проектирование) специального крана должны включаться требования, отражающие особенности использования специальных кранов групп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А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или Б, дополнительные требования к сварке, контролю металла и сварных соединений при изготовлении кранов и в процессе их эксплуатации (при их наличии), а также требования: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 обеспечению защиты крановщика (оператора) от действия радиоактивного излучения и к оборудованию стационарных постов радиационно-защитными смотровыми окнами;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 оборудованию кабин и стационарных постов сигнализацией, оповещающей о радиационной опасности (при отсутствии общей сигнализации);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 системе управления краном по предотвращению выхода крана и грузозахватного органа за пределы установленной зоны эксплуатации.</w:t>
      </w:r>
    </w:p>
    <w:p w:rsidR="00B65215" w:rsidRDefault="00B65215">
      <w:pPr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</w:pPr>
      <w:bookmarkStart w:id="27" w:name="i296542"/>
      <w:bookmarkStart w:id="28" w:name="i306911"/>
      <w:bookmarkEnd w:id="27"/>
      <w:bookmarkEnd w:id="28"/>
      <w:r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  <w:br w:type="page"/>
      </w:r>
    </w:p>
    <w:p w:rsidR="00B65215" w:rsidRPr="00B65215" w:rsidRDefault="00B65215" w:rsidP="00B65215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</w:pPr>
      <w:r w:rsidRPr="00B65215"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  <w:t>Приложение № 2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bookmarkStart w:id="29" w:name="i316407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 федеральным нормам и правилам</w:t>
      </w:r>
      <w:bookmarkEnd w:id="29"/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области использования атомной энергии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"Правила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устройстваи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безопасной</w:t>
      </w:r>
      <w:proofErr w:type="gramEnd"/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эксплуатации грузоподъемных кранов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для</w:t>
      </w:r>
      <w:proofErr w:type="gramEnd"/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объектов использования атомной энергии",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утвержденным приказом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Федеральной службы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 экологическому, технологическому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 атомному надзору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от 30 ноября 2011 г. № 672</w:t>
      </w:r>
    </w:p>
    <w:p w:rsidR="00B65215" w:rsidRP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Требования</w:t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br/>
        <w:t>к содержанию инструкции (руководства) по эксплуатации специального крана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инструкцию (руководство) по эксплуатации специального крана, наряду с другими сведениями, должна быть включена следующая информация: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периодичность и перечень работ по техническому обслуживанию и ремонту узлов, механизмов и приборов безопасности;</w:t>
      </w:r>
      <w:bookmarkStart w:id="30" w:name="i323983"/>
      <w:bookmarkEnd w:id="30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возможные повреждения металлоконструкций и способы их ремонта;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способы проверки приборов безопасности;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г) способы регулирования тормозов;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перечень быстроизнашивающихся деталей и допуски на их износ;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е) порядок проведения технического освидетельствования;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ж) порядок испытания крана и его элементов специальными нагрузочными приспособлениями;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указания по приведению крана в безопасное положение в нерабочем состоянии;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и) требования безопасности в аварийных ситуациях (в том числе в случае прекращения энергоснабжения крана или выхода из строя его систем при наличии груза на крюке);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к) нормы браковки канатов;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л) критерии предельного состояния узлов и механизмов крана;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м) критерии предельного состояния крана для направления его в капитальный ремонт;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назначенный срок службы крана;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о) регулировочные характеристики приводов и допустимые значения просадки грузов при пуске;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другие указания по обслуживанию и эксплуатации крана с учетом специфики его конструкции;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перечень нарушений в работе ОИАЭ, после которых необходимо проводить контроль работоспособности крана, разрабатываемый организацией-изготовителем крана и эксплуатирующей организацией (с привлечением при необходимости других организаций);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с) методики проведения контроля работоспособности крана (включая состав и объем проверок после возникновения нарушений в работе ОИАЭ);</w:t>
      </w:r>
    </w:p>
    <w:p w:rsid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т) порядок и методика проведения дезактивации крана после возникновения нарушений в работе ОИАЭ, имеющих радиационные последствия.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</w:pPr>
    </w:p>
    <w:p w:rsidR="00B65215" w:rsidRDefault="00B65215">
      <w:pPr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</w:pPr>
      <w:bookmarkStart w:id="31" w:name="i331997"/>
      <w:bookmarkStart w:id="32" w:name="i341597"/>
      <w:bookmarkEnd w:id="31"/>
      <w:bookmarkEnd w:id="32"/>
      <w:r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  <w:br w:type="page"/>
      </w:r>
    </w:p>
    <w:p w:rsidR="00B65215" w:rsidRPr="00B65215" w:rsidRDefault="00B65215" w:rsidP="00B65215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</w:pPr>
      <w:r w:rsidRPr="00B65215"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  <w:t>Приложение № 3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bookmarkStart w:id="33" w:name="i352527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 федеральным нормам и правилам</w:t>
      </w:r>
      <w:bookmarkEnd w:id="33"/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области использования атомной энергии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"Правила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устройстваи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безопасной</w:t>
      </w:r>
      <w:proofErr w:type="gramEnd"/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эксплуатации грузоподъемных кранов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для</w:t>
      </w:r>
      <w:proofErr w:type="gramEnd"/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объектов использования атомной энергии",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утвержденным приказом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Федеральной службы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 экологическому, технологическому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 атомному надзору</w:t>
      </w:r>
    </w:p>
    <w:p w:rsidR="00B65215" w:rsidRPr="00B65215" w:rsidRDefault="00B65215" w:rsidP="00B6521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от 30 ноября 2011 г. № 672</w:t>
      </w:r>
    </w:p>
    <w:p w:rsidR="00B65215" w:rsidRP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Порядок регистрации специальных кранов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1. Специальный кран регистрируется в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Ростехнадзоре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после проведения первичного технического освидетельствования и инспекции крана инспектором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Ростехнадзора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2. Регистрация крана проводится по письменному заявлению организации-владельца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крана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 представлением паспорта крана согласно установленной в</w:t>
      </w:r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hyperlink r:id="rId26" w:tooltip="ПБ 10-382-00" w:history="1">
        <w:r w:rsidRPr="00B65215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Правилах безопасности по кранам</w:t>
        </w:r>
      </w:hyperlink>
      <w:r w:rsidRPr="00B652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форме, а также информации о наличии обученного и аттестованного персонала, допускаемого к работе на кране, о системе подготовки и переподготовки персонала, допуска его к работе.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3. При регистрации мостового, портального или башенного крана к его паспорту должен быть приложен акт, подтверждающий выполнение монтажных работ в соответствии с инструкцией по монтажу крана и подписанный ответственным представителем организации, производившей монтаж крана (монтажной организацией).</w:t>
      </w:r>
      <w:bookmarkStart w:id="34" w:name="i365174"/>
      <w:bookmarkEnd w:id="34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 регистрации мостового крана к паспорту крана должна быть приложена схема его установки с указанием расположения главных троллеев (или питающего кабеля) и посадочной площадки для входа на кран. На схеме должны быть приведены фактические расстояния металлоконструкций крана от колонн, ферм и посадочных площадок.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Если несколько кранов находятся на одном крановом пути, то он должен быть рассчитан на одновременную работу этих кранов.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 регистрации крана, перемещающегося по надземному крановому пути, монтажной организацией должны быть представлены акт соответствия кранового пути проекту, проект кранового пути, акт сдачи-приемки кранового пути в эксплуатацию, а также справка о том, что крановый путь рассчитан на работу этого крана (о соответствии надземного кранового пути нагрузкам от крана), выдаваемая проектной организацией или организацией-владельцем крана со ссылкой на проект кранового пути.</w:t>
      </w:r>
      <w:proofErr w:type="gramEnd"/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Для кранов, устанавливаемых на причалах, должно быть представлено обоснование допустимости такой установки.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Если плиты противовеса и балласта для башенных и портальных кранов изготовлены организацией-владельцем крана, то должен быть представлен акт о приемке плит с указанием их массы.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При регистрации крана, отработавшего назначенный срок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службы, эксплуатирующей организацией должно быть представлено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заключение о возможности его дальнейшей эксплуатации.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4. Специальные краны подлежат перерегистрации после: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реконструкции;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утери (утраты) паспорта крана, если был составлен новый паспорт;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передачи крана другой организации-владельцу;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перестановки мостового и стрелового кранов на новое место.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5. При регистрации реконструированного специального крана должен быть представлен новый паспорт крана, составленный организацией, производившей реконструкцию, или старый паспорт крана с изменениями. К паспорту специального крана должна быть приложена следующая документация: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описание особенностей реконструкции, новые характеристики крана и чертежи его общего вида крана с габаритными размерами, если они изменились;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принципиальные электрическая и гидравлическая схемы при их изменении;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в) кинематические схемы механизмов и схемы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запасовки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канатов при их изменении;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г) копии сертификатов (выписки из сертификатов) на металл, применявшийся при реконструкции крана;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сведения о присадочных материалах (результаты испытания наплавленного металла или копии сертификата на электроды);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е) сведения о результатах контроля качества сварки металлоконструкций;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ж) акт о проверке работоспособности приборов и устройств безопасности;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акт о проведении технического освидетельствования;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и) информация о работе крана при условиях безопасной эксплуатации ОИАЭ, при нарушениях нормальной эксплуатации, включая проектные аварии на ОИАЭ.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6. Специальный кран подлежит снятию с регистрации в </w:t>
      </w: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Ростехнадзоре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: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 списании;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 передаче другой организации-владельцу;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при переводе в разряд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нерегистрируемых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B65215" w:rsidRPr="00B65215" w:rsidRDefault="00B65215" w:rsidP="00B65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spell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Ростехнадзор</w:t>
      </w:r>
      <w:proofErr w:type="spell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снимает </w:t>
      </w:r>
      <w:proofErr w:type="gramStart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 регистрации специальный кран по письменному заявлению организации-владельца крана с записью в паспорте крана причин снятия с регистрации</w:t>
      </w:r>
      <w:proofErr w:type="gramEnd"/>
      <w:r w:rsidRPr="00B6521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val="en-US" w:eastAsia="ru-RU"/>
        </w:rPr>
      </w:pPr>
    </w:p>
    <w:p w:rsid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val="en-US" w:eastAsia="ru-RU"/>
        </w:rPr>
      </w:pPr>
    </w:p>
    <w:p w:rsid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val="en-US" w:eastAsia="ru-RU"/>
        </w:rPr>
      </w:pPr>
    </w:p>
    <w:p w:rsid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val="en-US" w:eastAsia="ru-RU"/>
        </w:rPr>
      </w:pPr>
    </w:p>
    <w:p w:rsid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val="en-US" w:eastAsia="ru-RU"/>
        </w:rPr>
      </w:pPr>
    </w:p>
    <w:p w:rsidR="00B65215" w:rsidRPr="00B65215" w:rsidRDefault="00B65215" w:rsidP="00B652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6521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85"/>
      </w:tblGrid>
      <w:tr w:rsidR="00B65215" w:rsidRPr="00B65215" w:rsidTr="00B65215">
        <w:trPr>
          <w:jc w:val="center"/>
        </w:trPr>
        <w:tc>
          <w:tcPr>
            <w:tcW w:w="9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15" w:rsidRPr="00B65215" w:rsidRDefault="00B65215" w:rsidP="00B6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27" w:anchor="i42098" w:history="1">
              <w:r w:rsidRPr="00B65215">
                <w:rPr>
                  <w:rFonts w:ascii="Times New Roman" w:eastAsia="Times New Roman" w:hAnsi="Times New Roman" w:cs="Times New Roman"/>
                  <w:color w:val="800080"/>
                  <w:szCs w:val="24"/>
                  <w:u w:val="single"/>
                  <w:lang w:eastAsia="ru-RU"/>
                </w:rPr>
                <w:t>I. Назначение и область применения</w:t>
              </w:r>
            </w:hyperlink>
          </w:p>
          <w:p w:rsidR="00B65215" w:rsidRPr="00B65215" w:rsidRDefault="00B65215" w:rsidP="00B6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28" w:anchor="i53037" w:history="1">
              <w:r w:rsidRPr="00B65215">
                <w:rPr>
                  <w:rFonts w:ascii="Times New Roman" w:eastAsia="Times New Roman" w:hAnsi="Times New Roman" w:cs="Times New Roman"/>
                  <w:color w:val="800080"/>
                  <w:szCs w:val="24"/>
                  <w:u w:val="single"/>
                  <w:lang w:eastAsia="ru-RU"/>
                </w:rPr>
                <w:t>II. Общие требования к кранам для объектов использования атомной энергии</w:t>
              </w:r>
            </w:hyperlink>
          </w:p>
          <w:p w:rsidR="00B65215" w:rsidRPr="00B65215" w:rsidRDefault="00B65215" w:rsidP="00B6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29" w:anchor="i84095" w:history="1">
              <w:r w:rsidRPr="00B65215">
                <w:rPr>
                  <w:rFonts w:ascii="Times New Roman" w:eastAsia="Times New Roman" w:hAnsi="Times New Roman" w:cs="Times New Roman"/>
                  <w:color w:val="800080"/>
                  <w:szCs w:val="24"/>
                  <w:u w:val="single"/>
                  <w:lang w:eastAsia="ru-RU"/>
                </w:rPr>
                <w:t>III. Требования к специальным кранам группы</w:t>
              </w:r>
              <w:proofErr w:type="gramStart"/>
              <w:r w:rsidRPr="00B65215">
                <w:rPr>
                  <w:rFonts w:ascii="Times New Roman" w:eastAsia="Times New Roman" w:hAnsi="Times New Roman" w:cs="Times New Roman"/>
                  <w:color w:val="800080"/>
                  <w:szCs w:val="24"/>
                  <w:u w:val="single"/>
                  <w:lang w:eastAsia="ru-RU"/>
                </w:rPr>
                <w:t xml:space="preserve"> Б</w:t>
              </w:r>
              <w:proofErr w:type="gramEnd"/>
            </w:hyperlink>
          </w:p>
          <w:p w:rsidR="00B65215" w:rsidRPr="00B65215" w:rsidRDefault="00B65215" w:rsidP="00B6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30" w:anchor="i151984" w:history="1">
              <w:r w:rsidRPr="00B65215">
                <w:rPr>
                  <w:rFonts w:ascii="Times New Roman" w:eastAsia="Times New Roman" w:hAnsi="Times New Roman" w:cs="Times New Roman"/>
                  <w:color w:val="800080"/>
                  <w:szCs w:val="24"/>
                  <w:u w:val="single"/>
                  <w:lang w:eastAsia="ru-RU"/>
                </w:rPr>
                <w:t>IV. Требования к специальным кранам группы</w:t>
              </w:r>
              <w:proofErr w:type="gramStart"/>
              <w:r w:rsidRPr="00B65215">
                <w:rPr>
                  <w:rFonts w:ascii="Times New Roman" w:eastAsia="Times New Roman" w:hAnsi="Times New Roman" w:cs="Times New Roman"/>
                  <w:color w:val="800080"/>
                  <w:szCs w:val="24"/>
                  <w:u w:val="single"/>
                  <w:lang w:eastAsia="ru-RU"/>
                </w:rPr>
                <w:t xml:space="preserve"> А</w:t>
              </w:r>
              <w:proofErr w:type="gramEnd"/>
            </w:hyperlink>
          </w:p>
          <w:p w:rsidR="00B65215" w:rsidRPr="00B65215" w:rsidRDefault="00B65215" w:rsidP="00B6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31" w:anchor="i162616" w:history="1">
              <w:r w:rsidRPr="00B65215">
                <w:rPr>
                  <w:rFonts w:ascii="Times New Roman" w:eastAsia="Times New Roman" w:hAnsi="Times New Roman" w:cs="Times New Roman"/>
                  <w:color w:val="800080"/>
                  <w:szCs w:val="24"/>
                  <w:u w:val="single"/>
                  <w:lang w:eastAsia="ru-RU"/>
                </w:rPr>
                <w:t>V. Основные требования к сейсмостойкости специальных кранов</w:t>
              </w:r>
            </w:hyperlink>
          </w:p>
          <w:p w:rsidR="00B65215" w:rsidRPr="00B65215" w:rsidRDefault="00B65215" w:rsidP="00B6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32" w:anchor="i185574" w:history="1">
              <w:r w:rsidRPr="00B65215">
                <w:rPr>
                  <w:rFonts w:ascii="Times New Roman" w:eastAsia="Times New Roman" w:hAnsi="Times New Roman" w:cs="Times New Roman"/>
                  <w:color w:val="800080"/>
                  <w:szCs w:val="24"/>
                  <w:u w:val="single"/>
                  <w:lang w:eastAsia="ru-RU"/>
                </w:rPr>
                <w:t>VI. Требования к испытаниям специальных кранов</w:t>
              </w:r>
            </w:hyperlink>
          </w:p>
          <w:p w:rsidR="00B65215" w:rsidRPr="00B65215" w:rsidRDefault="00B65215" w:rsidP="00B6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33" w:anchor="i194733" w:history="1">
              <w:r w:rsidRPr="00B65215">
                <w:rPr>
                  <w:rFonts w:ascii="Times New Roman" w:eastAsia="Times New Roman" w:hAnsi="Times New Roman" w:cs="Times New Roman"/>
                  <w:color w:val="800080"/>
                  <w:szCs w:val="24"/>
                  <w:u w:val="single"/>
                  <w:lang w:eastAsia="ru-RU"/>
                </w:rPr>
                <w:t>VII. Эксплуатация специальных кранов</w:t>
              </w:r>
            </w:hyperlink>
          </w:p>
          <w:p w:rsidR="00B65215" w:rsidRPr="00B65215" w:rsidRDefault="00B65215" w:rsidP="00B6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34" w:anchor="i254191" w:history="1">
              <w:r w:rsidRPr="00B65215">
                <w:rPr>
                  <w:rFonts w:ascii="Times New Roman" w:eastAsia="Times New Roman" w:hAnsi="Times New Roman" w:cs="Times New Roman"/>
                  <w:color w:val="800080"/>
                  <w:szCs w:val="24"/>
                  <w:u w:val="single"/>
                  <w:lang w:eastAsia="ru-RU"/>
                </w:rPr>
                <w:t>Приложение № 1. </w:t>
              </w:r>
            </w:hyperlink>
            <w:hyperlink r:id="rId35" w:anchor="i273844" w:history="1">
              <w:r w:rsidRPr="00B65215">
                <w:rPr>
                  <w:rFonts w:ascii="Times New Roman" w:eastAsia="Times New Roman" w:hAnsi="Times New Roman" w:cs="Times New Roman"/>
                  <w:color w:val="800080"/>
                  <w:szCs w:val="24"/>
                  <w:u w:val="single"/>
                  <w:lang w:eastAsia="ru-RU"/>
                </w:rPr>
                <w:t>Требования к содержанию технических заданий на конструирование (проектирование) специальных кранов</w:t>
              </w:r>
            </w:hyperlink>
          </w:p>
          <w:p w:rsidR="00B65215" w:rsidRPr="00B65215" w:rsidRDefault="00B65215" w:rsidP="00B6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36" w:anchor="i296542" w:history="1">
              <w:r w:rsidRPr="00B65215">
                <w:rPr>
                  <w:rFonts w:ascii="Times New Roman" w:eastAsia="Times New Roman" w:hAnsi="Times New Roman" w:cs="Times New Roman"/>
                  <w:color w:val="800080"/>
                  <w:szCs w:val="24"/>
                  <w:u w:val="single"/>
                  <w:lang w:eastAsia="ru-RU"/>
                </w:rPr>
                <w:t>Приложение № 2. </w:t>
              </w:r>
            </w:hyperlink>
            <w:hyperlink r:id="rId37" w:anchor="i316407" w:history="1">
              <w:r w:rsidRPr="00B65215">
                <w:rPr>
                  <w:rFonts w:ascii="Times New Roman" w:eastAsia="Times New Roman" w:hAnsi="Times New Roman" w:cs="Times New Roman"/>
                  <w:color w:val="800080"/>
                  <w:szCs w:val="24"/>
                  <w:u w:val="single"/>
                  <w:lang w:eastAsia="ru-RU"/>
                </w:rPr>
                <w:t>Требования к содержанию инструкции (руководства) по эксплуатации специального крана</w:t>
              </w:r>
            </w:hyperlink>
          </w:p>
          <w:p w:rsidR="00B65215" w:rsidRPr="00B65215" w:rsidRDefault="00B65215" w:rsidP="00B6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38" w:anchor="i331997" w:history="1">
              <w:r w:rsidRPr="00B65215">
                <w:rPr>
                  <w:rFonts w:ascii="Times New Roman" w:eastAsia="Times New Roman" w:hAnsi="Times New Roman" w:cs="Times New Roman"/>
                  <w:color w:val="800080"/>
                  <w:szCs w:val="24"/>
                  <w:u w:val="single"/>
                  <w:lang w:eastAsia="ru-RU"/>
                </w:rPr>
                <w:t>Приложение № 3. </w:t>
              </w:r>
            </w:hyperlink>
            <w:hyperlink r:id="rId39" w:anchor="i352527" w:history="1">
              <w:r w:rsidRPr="00B65215">
                <w:rPr>
                  <w:rFonts w:ascii="Times New Roman" w:eastAsia="Times New Roman" w:hAnsi="Times New Roman" w:cs="Times New Roman"/>
                  <w:color w:val="800080"/>
                  <w:szCs w:val="24"/>
                  <w:u w:val="single"/>
                  <w:lang w:eastAsia="ru-RU"/>
                </w:rPr>
                <w:t>Порядок регистрации специальных кранов</w:t>
              </w:r>
            </w:hyperlink>
          </w:p>
          <w:p w:rsidR="00B65215" w:rsidRPr="00B65215" w:rsidRDefault="00B65215" w:rsidP="00B6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21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 w:rsidR="00A5241E" w:rsidRPr="00B65215" w:rsidRDefault="00A5241E">
      <w:pPr>
        <w:rPr>
          <w:sz w:val="20"/>
        </w:rPr>
      </w:pPr>
    </w:p>
    <w:sectPr w:rsidR="00A5241E" w:rsidRPr="00B65215" w:rsidSect="00B652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215"/>
    <w:rsid w:val="007036D0"/>
    <w:rsid w:val="00A5241E"/>
    <w:rsid w:val="00B6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E"/>
  </w:style>
  <w:style w:type="paragraph" w:styleId="1">
    <w:name w:val="heading 1"/>
    <w:basedOn w:val="a"/>
    <w:link w:val="10"/>
    <w:uiPriority w:val="9"/>
    <w:qFormat/>
    <w:rsid w:val="00B65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65215"/>
  </w:style>
  <w:style w:type="character" w:styleId="a3">
    <w:name w:val="Hyperlink"/>
    <w:basedOn w:val="a0"/>
    <w:uiPriority w:val="99"/>
    <w:semiHidden/>
    <w:unhideWhenUsed/>
    <w:rsid w:val="00B65215"/>
    <w:rPr>
      <w:color w:val="0000FF"/>
      <w:u w:val="single"/>
    </w:rPr>
  </w:style>
  <w:style w:type="paragraph" w:styleId="11">
    <w:name w:val="toc 1"/>
    <w:basedOn w:val="a"/>
    <w:autoRedefine/>
    <w:uiPriority w:val="39"/>
    <w:semiHidden/>
    <w:unhideWhenUsed/>
    <w:rsid w:val="00B6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norm.ru/Data2/1/4293780/4293780109.htm" TargetMode="External"/><Relationship Id="rId13" Type="http://schemas.openxmlformats.org/officeDocument/2006/relationships/hyperlink" Target="http://meganorm.ru/Data2/1/4294848/4294848489.htm" TargetMode="External"/><Relationship Id="rId18" Type="http://schemas.openxmlformats.org/officeDocument/2006/relationships/hyperlink" Target="http://meganorm.ru/Data2/1/4294848/4294848489.htm" TargetMode="External"/><Relationship Id="rId26" Type="http://schemas.openxmlformats.org/officeDocument/2006/relationships/hyperlink" Target="http://meganorm.ru/Data2/1/4294848/4294848489.htm" TargetMode="External"/><Relationship Id="rId39" Type="http://schemas.openxmlformats.org/officeDocument/2006/relationships/hyperlink" Target="http://meganorm.ru/Data2/1/4293780/4293780109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ganorm.ru/Data2/1/4293780/4293780109.htm" TargetMode="External"/><Relationship Id="rId34" Type="http://schemas.openxmlformats.org/officeDocument/2006/relationships/hyperlink" Target="http://meganorm.ru/Data2/1/4293780/4293780109.htm" TargetMode="External"/><Relationship Id="rId7" Type="http://schemas.openxmlformats.org/officeDocument/2006/relationships/hyperlink" Target="http://meganorm.ru/Data2/1/4293828/4293828132.htm" TargetMode="External"/><Relationship Id="rId12" Type="http://schemas.openxmlformats.org/officeDocument/2006/relationships/hyperlink" Target="http://meganorm.ru/Data2/1/4294848/4294848489.htm" TargetMode="External"/><Relationship Id="rId17" Type="http://schemas.openxmlformats.org/officeDocument/2006/relationships/hyperlink" Target="http://meganorm.ru/Data2/1/4293780/4293780109.htm" TargetMode="External"/><Relationship Id="rId25" Type="http://schemas.openxmlformats.org/officeDocument/2006/relationships/hyperlink" Target="http://meganorm.ru/Data2/1/4294848/4294848489.htm" TargetMode="External"/><Relationship Id="rId33" Type="http://schemas.openxmlformats.org/officeDocument/2006/relationships/hyperlink" Target="http://meganorm.ru/Data2/1/4293780/4293780109.htm" TargetMode="External"/><Relationship Id="rId38" Type="http://schemas.openxmlformats.org/officeDocument/2006/relationships/hyperlink" Target="http://meganorm.ru/Data2/1/4293780/4293780109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ganorm.ru/Data2/1/4293780/4293780109.htm" TargetMode="External"/><Relationship Id="rId20" Type="http://schemas.openxmlformats.org/officeDocument/2006/relationships/hyperlink" Target="http://meganorm.ru/Data2/1/4293780/4293780109.htm" TargetMode="External"/><Relationship Id="rId29" Type="http://schemas.openxmlformats.org/officeDocument/2006/relationships/hyperlink" Target="http://meganorm.ru/Data2/1/4293780/4293780109.ht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ganorm.ru/Data2/1/4293841/4293841981.htm" TargetMode="External"/><Relationship Id="rId11" Type="http://schemas.openxmlformats.org/officeDocument/2006/relationships/hyperlink" Target="http://meganorm.ru/Data2/1/4293780/4293780109.htm" TargetMode="External"/><Relationship Id="rId24" Type="http://schemas.openxmlformats.org/officeDocument/2006/relationships/hyperlink" Target="http://meganorm.ru/Data2/1/4294848/4294848489.htm" TargetMode="External"/><Relationship Id="rId32" Type="http://schemas.openxmlformats.org/officeDocument/2006/relationships/hyperlink" Target="http://meganorm.ru/Data2/1/4293780/4293780109.htm" TargetMode="External"/><Relationship Id="rId37" Type="http://schemas.openxmlformats.org/officeDocument/2006/relationships/hyperlink" Target="http://meganorm.ru/Data2/1/4293780/4293780109.ht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meganorm.ru/Data2/1/4293851/4293851023.htm" TargetMode="External"/><Relationship Id="rId15" Type="http://schemas.openxmlformats.org/officeDocument/2006/relationships/hyperlink" Target="http://meganorm.ru/Data2/1/4293780/4293780109.htm" TargetMode="External"/><Relationship Id="rId23" Type="http://schemas.openxmlformats.org/officeDocument/2006/relationships/hyperlink" Target="http://meganorm.ru/Data2/1/4293780/4293780109.htm" TargetMode="External"/><Relationship Id="rId28" Type="http://schemas.openxmlformats.org/officeDocument/2006/relationships/hyperlink" Target="http://meganorm.ru/Data2/1/4293780/4293780109.htm" TargetMode="External"/><Relationship Id="rId36" Type="http://schemas.openxmlformats.org/officeDocument/2006/relationships/hyperlink" Target="http://meganorm.ru/Data2/1/4293780/4293780109.htm" TargetMode="External"/><Relationship Id="rId10" Type="http://schemas.openxmlformats.org/officeDocument/2006/relationships/hyperlink" Target="http://meganorm.ru/Data2/1/4294848/4294848489.htm" TargetMode="External"/><Relationship Id="rId19" Type="http://schemas.openxmlformats.org/officeDocument/2006/relationships/hyperlink" Target="http://meganorm.ru/Data2/1/4294848/4294848489.htm" TargetMode="External"/><Relationship Id="rId31" Type="http://schemas.openxmlformats.org/officeDocument/2006/relationships/hyperlink" Target="http://meganorm.ru/Data2/1/4293780/4293780109.htm" TargetMode="External"/><Relationship Id="rId4" Type="http://schemas.openxmlformats.org/officeDocument/2006/relationships/hyperlink" Target="http://meganorm.ru/Data2/1/4293855/4293855435.htm" TargetMode="External"/><Relationship Id="rId9" Type="http://schemas.openxmlformats.org/officeDocument/2006/relationships/hyperlink" Target="http://meganorm.ru/Data2/1/4293780/4293780109.htm" TargetMode="External"/><Relationship Id="rId14" Type="http://schemas.openxmlformats.org/officeDocument/2006/relationships/hyperlink" Target="http://meganorm.ru/Data2/1/4294848/4294848489.htm" TargetMode="External"/><Relationship Id="rId22" Type="http://schemas.openxmlformats.org/officeDocument/2006/relationships/hyperlink" Target="http://meganorm.ru/Data2/1/4293780/4293780109.htm" TargetMode="External"/><Relationship Id="rId27" Type="http://schemas.openxmlformats.org/officeDocument/2006/relationships/hyperlink" Target="http://meganorm.ru/Data2/1/4293780/4293780109.htm" TargetMode="External"/><Relationship Id="rId30" Type="http://schemas.openxmlformats.org/officeDocument/2006/relationships/hyperlink" Target="http://meganorm.ru/Data2/1/4293780/4293780109.htm" TargetMode="External"/><Relationship Id="rId35" Type="http://schemas.openxmlformats.org/officeDocument/2006/relationships/hyperlink" Target="http://meganorm.ru/Data2/1/4293780/429378010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7217</Words>
  <Characters>41141</Characters>
  <Application>Microsoft Office Word</Application>
  <DocSecurity>0</DocSecurity>
  <Lines>342</Lines>
  <Paragraphs>96</Paragraphs>
  <ScaleCrop>false</ScaleCrop>
  <Company/>
  <LinksUpToDate>false</LinksUpToDate>
  <CharactersWithSpaces>48262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2015-11-15T20:06:00Z</dcterms:created>
  <dcterms:modified xsi:type="dcterms:W3CDTF">2015-11-15T20:08:00Z</dcterms:modified>
</cp:coreProperties>
</file>